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0E0" w:rsidRDefault="007F00E0" w:rsidP="007F00E0">
      <w:pPr>
        <w:pStyle w:val="pkt"/>
        <w:ind w:left="105" w:firstLine="0"/>
        <w:jc w:val="center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UMOWA Nr DKW</w:t>
      </w:r>
      <w:r w:rsidR="0076685B">
        <w:rPr>
          <w:rFonts w:ascii="Calibri" w:hAnsi="Calibri" w:cs="Arial"/>
          <w:b/>
          <w:bCs/>
          <w:sz w:val="22"/>
          <w:szCs w:val="22"/>
        </w:rPr>
        <w:t>……………….</w:t>
      </w:r>
    </w:p>
    <w:p w:rsidR="007F00E0" w:rsidRDefault="007F00E0" w:rsidP="007F00E0">
      <w:pPr>
        <w:pStyle w:val="pkt"/>
        <w:ind w:left="105" w:firstLine="0"/>
        <w:jc w:val="center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spacing w:line="360" w:lineRule="auto"/>
        <w:ind w:left="105"/>
        <w:jc w:val="both"/>
        <w:rPr>
          <w:rFonts w:ascii="Calibri" w:hAnsi="Calibri" w:cs="Arial"/>
          <w:sz w:val="22"/>
          <w:szCs w:val="22"/>
          <w:lang w:eastAsia="ar-SA"/>
        </w:rPr>
      </w:pPr>
      <w:r>
        <w:rPr>
          <w:rFonts w:ascii="Calibri" w:hAnsi="Calibri" w:cs="Arial"/>
          <w:sz w:val="22"/>
          <w:szCs w:val="22"/>
          <w:lang w:eastAsia="ar-SA"/>
        </w:rPr>
        <w:t xml:space="preserve">Zawarta w 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dniu </w:t>
      </w:r>
      <w:r w:rsidR="0076685B">
        <w:rPr>
          <w:rFonts w:ascii="Calibri" w:hAnsi="Calibri" w:cs="Arial"/>
          <w:b/>
          <w:sz w:val="22"/>
          <w:szCs w:val="22"/>
          <w:lang w:eastAsia="ar-SA"/>
        </w:rPr>
        <w:t>………………</w:t>
      </w:r>
      <w:r w:rsidR="005431A0">
        <w:rPr>
          <w:rFonts w:ascii="Calibri" w:hAnsi="Calibri" w:cs="Arial"/>
          <w:b/>
          <w:sz w:val="22"/>
          <w:szCs w:val="22"/>
          <w:lang w:eastAsia="ar-SA"/>
        </w:rPr>
        <w:t xml:space="preserve"> 2025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 roku</w:t>
      </w:r>
      <w:r>
        <w:rPr>
          <w:rFonts w:ascii="Calibri" w:hAnsi="Calibri" w:cs="Arial"/>
          <w:sz w:val="22"/>
          <w:szCs w:val="22"/>
          <w:lang w:eastAsia="ar-SA"/>
        </w:rPr>
        <w:t xml:space="preserve"> w Dublinach pomiędzy:</w:t>
      </w:r>
    </w:p>
    <w:p w:rsidR="005431A0" w:rsidRDefault="007F00E0" w:rsidP="005431A0">
      <w:pPr>
        <w:spacing w:line="360" w:lineRule="auto"/>
        <w:ind w:left="10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lang w:eastAsia="ar-SA"/>
        </w:rPr>
        <w:t>Zakładem Karnym w Dublinach</w:t>
      </w:r>
      <w:r>
        <w:rPr>
          <w:rFonts w:ascii="Calibri" w:hAnsi="Calibri" w:cs="Arial"/>
          <w:sz w:val="22"/>
          <w:szCs w:val="22"/>
          <w:lang w:eastAsia="ar-SA"/>
        </w:rPr>
        <w:t xml:space="preserve">, z siedzibą – Dubliny 16, 11 – 430 Korsze, </w:t>
      </w:r>
      <w:r w:rsidR="005431A0">
        <w:rPr>
          <w:rFonts w:ascii="Calibri" w:hAnsi="Calibri" w:cs="Arial"/>
          <w:sz w:val="22"/>
          <w:szCs w:val="22"/>
          <w:lang w:eastAsia="ar-SA"/>
        </w:rPr>
        <w:t>NIP: 7422190908,</w:t>
      </w:r>
      <w:r w:rsidR="005431A0">
        <w:rPr>
          <w:rFonts w:ascii="Calibri" w:hAnsi="Calibri" w:cs="Arial"/>
          <w:sz w:val="22"/>
          <w:szCs w:val="22"/>
          <w:lang w:eastAsia="ar-SA"/>
        </w:rPr>
        <w:br/>
      </w:r>
      <w:r>
        <w:rPr>
          <w:rFonts w:ascii="Calibri" w:hAnsi="Calibri" w:cs="Arial"/>
          <w:sz w:val="22"/>
          <w:szCs w:val="22"/>
          <w:lang w:eastAsia="ar-SA"/>
        </w:rPr>
        <w:t>REGON: 280351604, zwanym w dalszej części umowy „</w:t>
      </w:r>
      <w:r>
        <w:rPr>
          <w:rFonts w:ascii="Calibri" w:hAnsi="Calibri" w:cs="Arial"/>
          <w:i/>
          <w:iCs/>
          <w:sz w:val="22"/>
          <w:szCs w:val="22"/>
          <w:lang w:eastAsia="ar-SA"/>
        </w:rPr>
        <w:t>zamawiającym</w:t>
      </w:r>
      <w:r w:rsidR="005431A0">
        <w:rPr>
          <w:rFonts w:ascii="Calibri" w:hAnsi="Calibri" w:cs="Arial"/>
          <w:sz w:val="22"/>
          <w:szCs w:val="22"/>
          <w:lang w:eastAsia="ar-SA"/>
        </w:rPr>
        <w:t>",</w:t>
      </w:r>
      <w:r w:rsidR="005431A0">
        <w:rPr>
          <w:rFonts w:ascii="Calibri" w:hAnsi="Calibri" w:cs="Arial"/>
          <w:sz w:val="22"/>
          <w:szCs w:val="22"/>
          <w:lang w:eastAsia="ar-SA"/>
        </w:rPr>
        <w:br/>
      </w:r>
      <w:r>
        <w:rPr>
          <w:rFonts w:ascii="Calibri" w:hAnsi="Calibri" w:cs="Arial"/>
          <w:sz w:val="22"/>
          <w:szCs w:val="22"/>
          <w:lang w:eastAsia="ar-SA"/>
        </w:rPr>
        <w:t>reprezentowanym przez:</w:t>
      </w:r>
      <w:r w:rsidR="005431A0">
        <w:rPr>
          <w:rFonts w:ascii="Calibri" w:hAnsi="Calibri" w:cs="Arial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Arial"/>
          <w:bCs/>
          <w:sz w:val="22"/>
          <w:szCs w:val="22"/>
          <w:lang w:eastAsia="ar-SA"/>
        </w:rPr>
        <w:t>Dyrektora mjr Karola Cwalinę</w:t>
      </w:r>
      <w:r w:rsidR="005431A0">
        <w:rPr>
          <w:rFonts w:ascii="Calibri" w:hAnsi="Calibri" w:cs="Arial"/>
          <w:sz w:val="22"/>
          <w:szCs w:val="22"/>
        </w:rPr>
        <w:t xml:space="preserve"> </w:t>
      </w:r>
    </w:p>
    <w:p w:rsidR="0076685B" w:rsidRDefault="007F00E0" w:rsidP="0076685B">
      <w:pPr>
        <w:spacing w:line="360" w:lineRule="auto"/>
        <w:ind w:left="105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 </w:t>
      </w:r>
      <w:r w:rsidR="005431A0">
        <w:rPr>
          <w:rFonts w:ascii="Calibri" w:hAnsi="Calibri" w:cs="Arial"/>
          <w:sz w:val="22"/>
          <w:szCs w:val="22"/>
        </w:rPr>
        <w:t xml:space="preserve"> </w:t>
      </w:r>
    </w:p>
    <w:p w:rsidR="0076685B" w:rsidRDefault="0076685B" w:rsidP="0076685B">
      <w:pPr>
        <w:spacing w:line="360" w:lineRule="auto"/>
        <w:ind w:left="105"/>
        <w:jc w:val="both"/>
        <w:rPr>
          <w:rFonts w:ascii="Calibri" w:hAnsi="Calibri" w:cs="Arial"/>
          <w:b/>
          <w:sz w:val="22"/>
          <w:szCs w:val="22"/>
        </w:rPr>
      </w:pPr>
    </w:p>
    <w:p w:rsidR="0076685B" w:rsidRDefault="0076685B" w:rsidP="0076685B">
      <w:pPr>
        <w:spacing w:line="360" w:lineRule="auto"/>
        <w:ind w:left="105"/>
        <w:jc w:val="both"/>
        <w:rPr>
          <w:rFonts w:ascii="Calibri" w:hAnsi="Calibri" w:cs="Arial"/>
          <w:b/>
          <w:sz w:val="22"/>
          <w:szCs w:val="22"/>
        </w:rPr>
      </w:pPr>
    </w:p>
    <w:p w:rsidR="007F00E0" w:rsidRDefault="007F00E0" w:rsidP="0076685B">
      <w:pPr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1</w:t>
      </w:r>
    </w:p>
    <w:p w:rsidR="007F00E0" w:rsidRDefault="007F00E0" w:rsidP="007F00E0">
      <w:pPr>
        <w:numPr>
          <w:ilvl w:val="0"/>
          <w:numId w:val="1"/>
        </w:num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rPr>
          <w:rFonts w:ascii="Calibri" w:hAnsi="Calibri" w:cs="Arial"/>
          <w:i/>
          <w:iCs/>
          <w:color w:val="FF0000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Umowa obowiązuje 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od dnia podpisania umowy do dnia </w:t>
      </w:r>
      <w:r w:rsidR="0076685B">
        <w:rPr>
          <w:rFonts w:ascii="Calibri" w:hAnsi="Calibri" w:cs="Arial"/>
          <w:b/>
          <w:sz w:val="22"/>
          <w:szCs w:val="22"/>
          <w:lang w:eastAsia="ar-SA"/>
        </w:rPr>
        <w:t>23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 </w:t>
      </w:r>
      <w:r w:rsidR="0076685B">
        <w:rPr>
          <w:rFonts w:ascii="Calibri" w:hAnsi="Calibri" w:cs="Arial"/>
          <w:b/>
          <w:sz w:val="22"/>
          <w:szCs w:val="22"/>
          <w:lang w:eastAsia="ar-SA"/>
        </w:rPr>
        <w:t>grudnia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 202</w:t>
      </w:r>
      <w:r w:rsidR="000A4324">
        <w:rPr>
          <w:rFonts w:ascii="Calibri" w:hAnsi="Calibri" w:cs="Arial"/>
          <w:b/>
          <w:sz w:val="22"/>
          <w:szCs w:val="22"/>
          <w:lang w:eastAsia="ar-SA"/>
        </w:rPr>
        <w:t>5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 r. </w:t>
      </w:r>
    </w:p>
    <w:p w:rsidR="007F00E0" w:rsidRDefault="007F00E0" w:rsidP="007F00E0">
      <w:pPr>
        <w:tabs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tabs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2</w:t>
      </w:r>
    </w:p>
    <w:p w:rsidR="007F00E0" w:rsidRP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Przedmiotem zamówienia jest jednorazowa dostawa, </w:t>
      </w:r>
      <w:r w:rsidR="0076685B">
        <w:rPr>
          <w:rFonts w:ascii="Calibri" w:hAnsi="Calibri" w:cs="Arial"/>
          <w:sz w:val="22"/>
          <w:szCs w:val="22"/>
        </w:rPr>
        <w:t>niżej wymienionych tonerów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TK-1170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8szt.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TK-1140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6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CF283X – 8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Q2612A – 4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TK-1270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8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CE285/CB435/436 – 8szt.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3300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3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3430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5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475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2szt.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5140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Asarto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1 komplet CMYK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5380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 xml:space="preserve">) – 3 komplet CMYK 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 xml:space="preserve">LC123 (tusze do 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Brothera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4 komplety CMYK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Xerox 3335 (106R03623) – 3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TN2421 – 6 szt.</w:t>
      </w:r>
    </w:p>
    <w:p w:rsid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Triumph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 xml:space="preserve"> Adler CK8530 (oryginał) – 2 komplety CMYK</w:t>
      </w:r>
    </w:p>
    <w:p w:rsidR="007F00E0" w:rsidRDefault="0076685B" w:rsidP="0076685B">
      <w:pPr>
        <w:spacing w:line="360" w:lineRule="auto"/>
        <w:ind w:left="360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Tonery</w:t>
      </w:r>
      <w:r w:rsidR="000A4324">
        <w:rPr>
          <w:rFonts w:ascii="Calibri" w:hAnsi="Calibri" w:cs="Arial"/>
          <w:bCs/>
          <w:sz w:val="22"/>
          <w:szCs w:val="22"/>
        </w:rPr>
        <w:t xml:space="preserve"> mus</w:t>
      </w:r>
      <w:r w:rsidR="00E74EEA">
        <w:rPr>
          <w:rFonts w:ascii="Calibri" w:hAnsi="Calibri" w:cs="Arial"/>
          <w:bCs/>
          <w:sz w:val="22"/>
          <w:szCs w:val="22"/>
        </w:rPr>
        <w:t>zą</w:t>
      </w:r>
      <w:r w:rsidR="007F00E0">
        <w:rPr>
          <w:rFonts w:ascii="Calibri" w:hAnsi="Calibri" w:cs="Arial"/>
          <w:bCs/>
          <w:sz w:val="22"/>
          <w:szCs w:val="22"/>
        </w:rPr>
        <w:t xml:space="preserve"> być </w:t>
      </w:r>
      <w:r>
        <w:rPr>
          <w:rFonts w:ascii="Calibri" w:hAnsi="Calibri" w:cs="Arial"/>
          <w:bCs/>
          <w:sz w:val="22"/>
          <w:szCs w:val="22"/>
        </w:rPr>
        <w:t>nowe.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  <w:tab w:val="left" w:pos="426"/>
        </w:tabs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Wykonawca zobowiązany jest do dostarczenia przedmiotu zamówienia, </w:t>
      </w:r>
      <w:r>
        <w:rPr>
          <w:rFonts w:ascii="Calibri" w:hAnsi="Calibri" w:cs="Arial"/>
          <w:bCs/>
          <w:sz w:val="22"/>
          <w:szCs w:val="22"/>
        </w:rPr>
        <w:t>w terminie określonym w § 1 ust. 1</w:t>
      </w:r>
      <w:r>
        <w:rPr>
          <w:rFonts w:ascii="Calibri" w:hAnsi="Calibri" w:cs="Arial"/>
          <w:sz w:val="22"/>
          <w:szCs w:val="22"/>
        </w:rPr>
        <w:t>. W przypadku, gdy wykonawca i zamawiający w trakcie składania zamówienia ustalą krótszy termin dostawy, termin ten jest wiążący dla stron.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  <w:tab w:val="left" w:pos="426"/>
        </w:tabs>
        <w:spacing w:line="360" w:lineRule="auto"/>
        <w:jc w:val="both"/>
        <w:rPr>
          <w:rFonts w:ascii="Calibri" w:hAnsi="Calibri" w:cs="Arial"/>
          <w:bCs/>
          <w:color w:val="FF0000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Osobą odpowiedzialnie merytoryczną po stronie Zamawiającego za realizację umowy jest </w:t>
      </w:r>
      <w:r>
        <w:rPr>
          <w:rFonts w:ascii="Calibri" w:hAnsi="Calibri" w:cs="Arial"/>
          <w:sz w:val="22"/>
          <w:szCs w:val="22"/>
        </w:rPr>
        <w:br/>
      </w:r>
      <w:r w:rsidR="00CB67C1">
        <w:rPr>
          <w:rFonts w:ascii="Calibri" w:hAnsi="Calibri" w:cs="Arial"/>
          <w:sz w:val="22"/>
          <w:szCs w:val="22"/>
        </w:rPr>
        <w:t>szer. Bartosz Ruszczyk</w:t>
      </w:r>
      <w:r>
        <w:rPr>
          <w:rFonts w:ascii="Calibri" w:hAnsi="Calibri" w:cs="Arial"/>
          <w:sz w:val="22"/>
          <w:szCs w:val="22"/>
        </w:rPr>
        <w:t xml:space="preserve"> tel. 89 757901</w:t>
      </w:r>
      <w:r w:rsidR="00CB67C1">
        <w:rPr>
          <w:rFonts w:ascii="Calibri" w:hAnsi="Calibri" w:cs="Arial"/>
          <w:sz w:val="22"/>
          <w:szCs w:val="22"/>
        </w:rPr>
        <w:t>2</w:t>
      </w:r>
      <w:r>
        <w:rPr>
          <w:rFonts w:ascii="Calibri" w:hAnsi="Calibri" w:cs="Arial"/>
          <w:sz w:val="22"/>
          <w:szCs w:val="22"/>
        </w:rPr>
        <w:t>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Złożenie zamówienia u wykonawcy przez zamawiającego stwarza dla wykonawcy zobowiązanie do realizacji zamówienia na warunkach określonych w niniejszej umowie i złożonym zamówieniu.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Wykonawca zobowiązany jest dostarczyć, na własne ryzyko w ramach wynagrodzenia, o którym mowa w § 4 ust.1 umowy do Zakładu Karnego w Dublinach. 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Koszt transportu jest wliczony w cenę towaru.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Wraz z dostawą  przedmiotu zamówienia wykonawca przedłoży fakturę VAT. 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Odbiór dostawy będzie podlegał kontroli, co do ilości i jakości dostarczanego towaru przez przedstawiciela zamawiającego z chwilą dostarczenia towaru.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 przypadku dostawy, przedmiotu zamówienia niezgodnego z udzielonym zamówieniem lub dotkniętego wadami fizycznymi, prawnymi, bądź nie dających się uruchomić zamawiający nie przyjmie dostawy. Wykonawcy nie przysługują z tego tytułu żadne roszczenia wobec </w:t>
      </w:r>
      <w:r>
        <w:rPr>
          <w:rFonts w:ascii="Calibri" w:hAnsi="Calibri" w:cs="Arial"/>
          <w:sz w:val="22"/>
          <w:szCs w:val="22"/>
        </w:rPr>
        <w:br/>
        <w:t>zamawiają</w:t>
      </w:r>
      <w:r w:rsidR="000F7956">
        <w:rPr>
          <w:rFonts w:ascii="Calibri" w:hAnsi="Calibri" w:cs="Arial"/>
          <w:sz w:val="22"/>
          <w:szCs w:val="22"/>
        </w:rPr>
        <w:t>c</w:t>
      </w:r>
      <w:r>
        <w:rPr>
          <w:rFonts w:ascii="Calibri" w:hAnsi="Calibri" w:cs="Arial"/>
          <w:sz w:val="22"/>
          <w:szCs w:val="22"/>
        </w:rPr>
        <w:t>ego.</w:t>
      </w:r>
    </w:p>
    <w:p w:rsidR="007F00E0" w:rsidRDefault="007F00E0" w:rsidP="007F00E0">
      <w:pPr>
        <w:tabs>
          <w:tab w:val="left" w:pos="1568"/>
          <w:tab w:val="center" w:pos="4686"/>
          <w:tab w:val="left" w:pos="4828"/>
        </w:tabs>
        <w:spacing w:line="360" w:lineRule="auto"/>
        <w:ind w:left="105"/>
        <w:rPr>
          <w:rFonts w:ascii="Calibri" w:hAnsi="Calibri" w:cs="Arial"/>
          <w:i/>
          <w:sz w:val="22"/>
          <w:szCs w:val="22"/>
        </w:rPr>
      </w:pPr>
    </w:p>
    <w:p w:rsidR="007F00E0" w:rsidRDefault="007F00E0" w:rsidP="007F00E0">
      <w:pPr>
        <w:tabs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§ 3</w:t>
      </w:r>
    </w:p>
    <w:p w:rsidR="007F00E0" w:rsidRDefault="007F00E0" w:rsidP="007F00E0">
      <w:pPr>
        <w:numPr>
          <w:ilvl w:val="2"/>
          <w:numId w:val="3"/>
        </w:num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360" w:hanging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zapewnia, iż przedmiot zamówienia jest dobrej jakości, nieuszkodzony oraz nie posiada wad ukrytych.</w:t>
      </w:r>
    </w:p>
    <w:p w:rsidR="007F00E0" w:rsidRDefault="007F00E0" w:rsidP="007F00E0">
      <w:pPr>
        <w:numPr>
          <w:ilvl w:val="2"/>
          <w:numId w:val="3"/>
        </w:num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360" w:hanging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 razie wykrycia lub ujawnienia się wad w dostarczonym, przedmiocie zamówienia wykonawca zobowiązany jest do nieodpłatnej wymiany wadliwego przedmiotu zamówienia na wolny od wad oraz zamontowanie </w:t>
      </w:r>
      <w:r w:rsidR="0076685B">
        <w:rPr>
          <w:rFonts w:ascii="Calibri" w:hAnsi="Calibri" w:cs="Arial"/>
          <w:sz w:val="22"/>
          <w:szCs w:val="22"/>
        </w:rPr>
        <w:t xml:space="preserve">i uruchomienie, w terminie do </w:t>
      </w:r>
      <w:r w:rsidR="0076685B" w:rsidRPr="0076685B">
        <w:rPr>
          <w:rFonts w:ascii="Calibri" w:hAnsi="Calibri" w:cs="Arial"/>
          <w:b/>
          <w:sz w:val="22"/>
          <w:szCs w:val="22"/>
        </w:rPr>
        <w:t>1</w:t>
      </w:r>
      <w:r w:rsidRPr="0076685B">
        <w:rPr>
          <w:rFonts w:ascii="Calibri" w:hAnsi="Calibri" w:cs="Arial"/>
          <w:b/>
          <w:sz w:val="22"/>
          <w:szCs w:val="22"/>
        </w:rPr>
        <w:t xml:space="preserve"> dni</w:t>
      </w:r>
      <w:r w:rsidR="0076685B" w:rsidRPr="0076685B">
        <w:rPr>
          <w:rFonts w:ascii="Calibri" w:hAnsi="Calibri" w:cs="Arial"/>
          <w:b/>
          <w:sz w:val="22"/>
          <w:szCs w:val="22"/>
        </w:rPr>
        <w:t>a</w:t>
      </w:r>
      <w:r w:rsidRPr="0076685B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od daty złożenia reklamacji.</w:t>
      </w:r>
    </w:p>
    <w:p w:rsidR="007F00E0" w:rsidRDefault="007F00E0" w:rsidP="007F00E0">
      <w:pPr>
        <w:numPr>
          <w:ilvl w:val="2"/>
          <w:numId w:val="3"/>
        </w:num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360" w:hanging="360"/>
        <w:jc w:val="both"/>
        <w:rPr>
          <w:rFonts w:ascii="Calibri" w:hAnsi="Calibri" w:cs="Arial"/>
          <w:i/>
          <w:i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zobowiązany jest do odebrania od zamawiającego wadliwego przedmiotu zamówienia i dostarczenia wolnego od wad o którym mowa w § 1 ust. 1 na swój koszt i ryzyko.</w:t>
      </w:r>
    </w:p>
    <w:p w:rsidR="007F00E0" w:rsidRDefault="007F00E0" w:rsidP="007F00E0">
      <w:p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4</w:t>
      </w:r>
    </w:p>
    <w:p w:rsidR="007F00E0" w:rsidRDefault="007F00E0" w:rsidP="007F00E0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Strony ustalają maksymalną wartość zamówienia na kwotę:</w:t>
      </w:r>
    </w:p>
    <w:p w:rsidR="007F00E0" w:rsidRDefault="007F00E0" w:rsidP="007F00E0">
      <w:pPr>
        <w:tabs>
          <w:tab w:val="left" w:pos="360"/>
        </w:tabs>
        <w:spacing w:line="360" w:lineRule="auto"/>
        <w:ind w:left="36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Netto </w:t>
      </w:r>
      <w:r w:rsidR="0076685B">
        <w:rPr>
          <w:rFonts w:ascii="Calibri" w:hAnsi="Calibri" w:cs="Calibri"/>
          <w:b/>
          <w:sz w:val="22"/>
          <w:szCs w:val="22"/>
        </w:rPr>
        <w:t>………….</w:t>
      </w:r>
      <w:r w:rsidR="005431A0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zł.</w:t>
      </w:r>
    </w:p>
    <w:p w:rsidR="007F00E0" w:rsidRDefault="007F00E0" w:rsidP="007F00E0">
      <w:pPr>
        <w:tabs>
          <w:tab w:val="left" w:pos="360"/>
        </w:tabs>
        <w:spacing w:line="360" w:lineRule="auto"/>
        <w:ind w:left="360" w:hanging="36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+ należny podatek VAT 23%, co daje kwotę </w:t>
      </w:r>
      <w:r w:rsidR="0076685B">
        <w:rPr>
          <w:rFonts w:ascii="Calibri" w:hAnsi="Calibri" w:cs="Calibri"/>
          <w:b/>
          <w:sz w:val="22"/>
          <w:szCs w:val="22"/>
        </w:rPr>
        <w:t>……………</w:t>
      </w:r>
      <w:r w:rsidR="005431A0" w:rsidRPr="005431A0">
        <w:rPr>
          <w:rFonts w:ascii="Calibri" w:hAnsi="Calibri" w:cs="Calibri"/>
          <w:b/>
          <w:sz w:val="22"/>
          <w:szCs w:val="22"/>
        </w:rPr>
        <w:t xml:space="preserve"> </w:t>
      </w:r>
      <w:r w:rsidRPr="005431A0">
        <w:rPr>
          <w:rFonts w:ascii="Calibri" w:hAnsi="Calibri" w:cs="Calibri"/>
          <w:b/>
          <w:sz w:val="22"/>
          <w:szCs w:val="22"/>
        </w:rPr>
        <w:t>zł.</w:t>
      </w:r>
    </w:p>
    <w:p w:rsidR="007F00E0" w:rsidRDefault="005431A0" w:rsidP="007F00E0">
      <w:pPr>
        <w:tabs>
          <w:tab w:val="left" w:pos="360"/>
        </w:tabs>
        <w:spacing w:line="360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Brutto </w:t>
      </w:r>
      <w:r w:rsidR="0076685B">
        <w:rPr>
          <w:rFonts w:ascii="Calibri" w:hAnsi="Calibri" w:cs="Calibri"/>
          <w:b/>
          <w:sz w:val="22"/>
          <w:szCs w:val="22"/>
        </w:rPr>
        <w:t>………………</w:t>
      </w:r>
      <w:r w:rsidR="007F00E0">
        <w:rPr>
          <w:rFonts w:ascii="Calibri" w:hAnsi="Calibri" w:cs="Calibri"/>
          <w:b/>
          <w:sz w:val="22"/>
          <w:szCs w:val="22"/>
        </w:rPr>
        <w:t xml:space="preserve"> zł. </w:t>
      </w:r>
      <w:r w:rsidR="007F00E0">
        <w:rPr>
          <w:rFonts w:ascii="Calibri" w:hAnsi="Calibri" w:cs="Calibri"/>
          <w:sz w:val="22"/>
          <w:szCs w:val="22"/>
        </w:rPr>
        <w:t>(słownie:</w:t>
      </w:r>
      <w:r>
        <w:rPr>
          <w:rFonts w:ascii="Calibri" w:hAnsi="Calibri" w:cs="Calibri"/>
          <w:sz w:val="22"/>
          <w:szCs w:val="22"/>
        </w:rPr>
        <w:t xml:space="preserve"> cztery tysiące sto pięćdziesiąt siedem złotych i czterdzieści groszy</w:t>
      </w:r>
      <w:r w:rsidR="007F00E0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.</w:t>
      </w:r>
    </w:p>
    <w:p w:rsidR="007F00E0" w:rsidRDefault="007F00E0" w:rsidP="007F00E0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Podstawą zapłaty faktury VAT jest przyjęcie dostawy przez Zamawiającego.</w:t>
      </w:r>
    </w:p>
    <w:p w:rsidR="007F00E0" w:rsidRDefault="007F00E0" w:rsidP="007F00E0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Zapłata nastąpi przelewem na wskazany przez Wykonawcę rachunek bankowy w terminie do 30 dni od daty wystawienia faktury.</w:t>
      </w:r>
    </w:p>
    <w:p w:rsidR="007F00E0" w:rsidRDefault="007F00E0" w:rsidP="007F00E0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termin zapłaty strony przyjmują datę obciążenia rachunku bankowego Zamawiającego.</w:t>
      </w: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Calibri"/>
          <w:sz w:val="22"/>
          <w:szCs w:val="22"/>
        </w:rPr>
      </w:pP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5</w:t>
      </w:r>
    </w:p>
    <w:p w:rsidR="007F00E0" w:rsidRDefault="007F00E0" w:rsidP="007F00E0">
      <w:pPr>
        <w:numPr>
          <w:ilvl w:val="0"/>
          <w:numId w:val="5"/>
        </w:numPr>
        <w:tabs>
          <w:tab w:val="left" w:pos="360"/>
        </w:tabs>
        <w:spacing w:after="120"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może naliczyć Wykonawcy kary umowne w następującej wysokości:</w:t>
      </w:r>
    </w:p>
    <w:p w:rsidR="007F00E0" w:rsidRDefault="007F00E0" w:rsidP="007F00E0">
      <w:pPr>
        <w:numPr>
          <w:ilvl w:val="1"/>
          <w:numId w:val="6"/>
        </w:numPr>
        <w:tabs>
          <w:tab w:val="left" w:pos="360"/>
          <w:tab w:val="left" w:pos="1080"/>
        </w:tabs>
        <w:spacing w:after="120" w:line="360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 przypadku odstąpienia od umowy przez Zamawiającego z przyczyn leżących po stronie Wykonawcy - 20% </w:t>
      </w:r>
      <w:r>
        <w:rPr>
          <w:rFonts w:ascii="Calibri" w:hAnsi="Calibri" w:cs="Arial"/>
          <w:sz w:val="22"/>
          <w:szCs w:val="22"/>
          <w:lang w:eastAsia="ar-SA"/>
        </w:rPr>
        <w:t>wartości niezrealizowanej części przedmiotu zamówienia brutto</w:t>
      </w:r>
      <w:r>
        <w:rPr>
          <w:rFonts w:ascii="Calibri" w:hAnsi="Calibri" w:cs="Calibri"/>
          <w:sz w:val="22"/>
          <w:szCs w:val="22"/>
        </w:rPr>
        <w:t>.</w:t>
      </w:r>
    </w:p>
    <w:p w:rsidR="0076685B" w:rsidRPr="0076685B" w:rsidRDefault="007F00E0" w:rsidP="0076685B">
      <w:pPr>
        <w:numPr>
          <w:ilvl w:val="1"/>
          <w:numId w:val="6"/>
        </w:numPr>
        <w:tabs>
          <w:tab w:val="left" w:pos="360"/>
          <w:tab w:val="left" w:pos="1080"/>
        </w:tabs>
        <w:spacing w:after="120" w:line="360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nieterminowej dostawy przedmiotu zamówienia</w:t>
      </w:r>
      <w:r w:rsidR="00D83E0F">
        <w:rPr>
          <w:rFonts w:ascii="Calibri" w:hAnsi="Calibri" w:cs="Calibri"/>
          <w:sz w:val="22"/>
          <w:szCs w:val="22"/>
        </w:rPr>
        <w:t xml:space="preserve">, za każdy dzień opóźnienia – </w:t>
      </w:r>
      <w:r w:rsidR="00727BD8">
        <w:rPr>
          <w:rFonts w:ascii="Calibri" w:hAnsi="Calibri" w:cs="Calibri"/>
          <w:sz w:val="22"/>
          <w:szCs w:val="22"/>
        </w:rPr>
        <w:t>5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 % wartości brutto części przedmiotu zamówienia, którego opóźnienie dotyczy.</w:t>
      </w:r>
    </w:p>
    <w:p w:rsidR="007F00E0" w:rsidRDefault="007F00E0" w:rsidP="007F00E0">
      <w:pPr>
        <w:pStyle w:val="Tekstpodstawowywcity31"/>
        <w:numPr>
          <w:ilvl w:val="0"/>
          <w:numId w:val="7"/>
        </w:numPr>
        <w:tabs>
          <w:tab w:val="left" w:pos="360"/>
          <w:tab w:val="left" w:pos="851"/>
        </w:tabs>
        <w:suppressAutoHyphens w:val="0"/>
        <w:spacing w:before="0" w:after="0" w:line="360" w:lineRule="auto"/>
        <w:ind w:left="390"/>
        <w:rPr>
          <w:rFonts w:ascii="Calibri" w:hAnsi="Calibri" w:cs="Calibri"/>
          <w:b w:val="0"/>
          <w:i w:val="0"/>
          <w:iCs w:val="0"/>
          <w:sz w:val="22"/>
          <w:szCs w:val="22"/>
        </w:rPr>
      </w:pPr>
      <w:r>
        <w:rPr>
          <w:rFonts w:ascii="Calibri" w:hAnsi="Calibri" w:cs="Calibri"/>
          <w:b w:val="0"/>
          <w:i w:val="0"/>
          <w:iCs w:val="0"/>
          <w:sz w:val="22"/>
          <w:szCs w:val="22"/>
        </w:rPr>
        <w:t>Wysokość naliczonych kar umownych nie może przekroczyć 30% całościowej wartości zamówienia o jakim mowa w § 4 ust.1.</w:t>
      </w:r>
    </w:p>
    <w:p w:rsidR="007F00E0" w:rsidRDefault="007F00E0" w:rsidP="007F00E0">
      <w:pPr>
        <w:pStyle w:val="Tekstpodstawowywcity31"/>
        <w:numPr>
          <w:ilvl w:val="0"/>
          <w:numId w:val="7"/>
        </w:numPr>
        <w:tabs>
          <w:tab w:val="left" w:pos="360"/>
          <w:tab w:val="left" w:pos="851"/>
        </w:tabs>
        <w:suppressAutoHyphens w:val="0"/>
        <w:spacing w:before="0" w:after="0" w:line="360" w:lineRule="auto"/>
        <w:ind w:left="39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Zamawiającemu przysługuje prawo dochodzenia odszkodowania przewyższającego wysokość zastrzeżonych kar umownych, na zasadach ogólnych.</w:t>
      </w:r>
    </w:p>
    <w:p w:rsidR="007F00E0" w:rsidRDefault="007F00E0" w:rsidP="007F00E0">
      <w:pPr>
        <w:pStyle w:val="Tekstpodstawowywcity31"/>
        <w:tabs>
          <w:tab w:val="left" w:pos="426"/>
          <w:tab w:val="left" w:pos="851"/>
        </w:tabs>
        <w:spacing w:before="0" w:after="0" w:line="360" w:lineRule="auto"/>
        <w:ind w:left="0"/>
        <w:jc w:val="center"/>
        <w:rPr>
          <w:rFonts w:ascii="Calibri" w:hAnsi="Calibri"/>
          <w:b w:val="0"/>
          <w:sz w:val="22"/>
          <w:szCs w:val="22"/>
        </w:rPr>
      </w:pPr>
    </w:p>
    <w:p w:rsidR="007F00E0" w:rsidRDefault="007F00E0" w:rsidP="007F00E0">
      <w:pPr>
        <w:pStyle w:val="Tekstpodstawowywcity31"/>
        <w:tabs>
          <w:tab w:val="left" w:pos="426"/>
          <w:tab w:val="left" w:pos="851"/>
        </w:tabs>
        <w:spacing w:before="0" w:after="0" w:line="360" w:lineRule="auto"/>
        <w:ind w:left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§ 6</w:t>
      </w:r>
    </w:p>
    <w:p w:rsidR="007F00E0" w:rsidRDefault="007F00E0" w:rsidP="007F00E0">
      <w:pPr>
        <w:tabs>
          <w:tab w:val="left" w:pos="426"/>
        </w:tabs>
        <w:spacing w:after="120" w:line="360" w:lineRule="auto"/>
        <w:ind w:left="10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Zamawiającemu przysługuje prawo odstąpienia od umowy bez zachowania okresu wypowiedzenia</w:t>
      </w:r>
      <w:r>
        <w:rPr>
          <w:rFonts w:ascii="Calibri" w:hAnsi="Calibri" w:cs="Arial"/>
          <w:sz w:val="22"/>
          <w:szCs w:val="22"/>
        </w:rPr>
        <w:br/>
        <w:t>w przypadku niewykonania zobowiązania umownego w terminie określonym w umowie oraz</w:t>
      </w:r>
      <w:r>
        <w:rPr>
          <w:rFonts w:ascii="Calibri" w:hAnsi="Calibri" w:cs="Arial"/>
          <w:sz w:val="22"/>
          <w:szCs w:val="22"/>
        </w:rPr>
        <w:br/>
        <w:t>w przypadku nie dokonania wymiany t</w:t>
      </w:r>
      <w:r w:rsidR="000F7956">
        <w:rPr>
          <w:rFonts w:ascii="Calibri" w:hAnsi="Calibri" w:cs="Arial"/>
          <w:sz w:val="22"/>
          <w:szCs w:val="22"/>
        </w:rPr>
        <w:t xml:space="preserve">owaru wadliwego na wolny </w:t>
      </w:r>
      <w:r w:rsidR="000F7956">
        <w:rPr>
          <w:rFonts w:ascii="Calibri" w:hAnsi="Calibri" w:cs="Arial"/>
          <w:sz w:val="22"/>
          <w:szCs w:val="22"/>
        </w:rPr>
        <w:br/>
        <w:t xml:space="preserve">od wad </w:t>
      </w:r>
      <w:r>
        <w:rPr>
          <w:rFonts w:ascii="Calibri" w:hAnsi="Calibri" w:cs="Arial"/>
          <w:sz w:val="22"/>
          <w:szCs w:val="22"/>
        </w:rPr>
        <w:t xml:space="preserve">w terminie określonym w </w:t>
      </w:r>
      <w:r>
        <w:rPr>
          <w:rFonts w:ascii="Calibri" w:hAnsi="Calibri"/>
          <w:sz w:val="22"/>
          <w:szCs w:val="22"/>
        </w:rPr>
        <w:t>§</w:t>
      </w:r>
      <w:r>
        <w:rPr>
          <w:rFonts w:ascii="Calibri" w:hAnsi="Calibri" w:cs="Arial"/>
          <w:sz w:val="22"/>
          <w:szCs w:val="22"/>
        </w:rPr>
        <w:t xml:space="preserve"> 3 ust.2 </w:t>
      </w: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7</w:t>
      </w:r>
    </w:p>
    <w:p w:rsidR="007F00E0" w:rsidRDefault="007F00E0" w:rsidP="007F00E0">
      <w:pPr>
        <w:pStyle w:val="NormalnyWeb"/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Zgodnie z art. 13 ust. 1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– dalej: RODO, informujemy, że administratorem Pani/Pana danych osobowych jest </w:t>
      </w:r>
      <w:r>
        <w:rPr>
          <w:rStyle w:val="Uwydatnienie"/>
          <w:rFonts w:ascii="Calibri" w:hAnsi="Calibri" w:cs="Calibri"/>
          <w:sz w:val="22"/>
          <w:szCs w:val="22"/>
        </w:rPr>
        <w:t>Dyrektor</w:t>
      </w: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Zakładu Karnego w Dublinach z siedzibą w Dubliny 16, 11-430 Korsze, NIP 7422190908, REGON 280351604</w:t>
      </w:r>
    </w:p>
    <w:p w:rsidR="007F00E0" w:rsidRDefault="007F00E0" w:rsidP="007F00E0">
      <w:pPr>
        <w:pStyle w:val="NormalnyWeb"/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Na podstawie obowiązujących przepisów, wyznaczyliśmy Inspektora Ochrony Danych, z którym można kontaktować się:</w:t>
      </w:r>
    </w:p>
    <w:p w:rsidR="007F00E0" w:rsidRDefault="007F00E0" w:rsidP="007F00E0">
      <w:pPr>
        <w:pStyle w:val="NormalnyWeb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listownie na adres: </w:t>
      </w:r>
      <w:r>
        <w:rPr>
          <w:rFonts w:ascii="Calibri" w:hAnsi="Calibri" w:cs="Calibri"/>
          <w:i/>
          <w:iCs/>
          <w:sz w:val="22"/>
          <w:szCs w:val="22"/>
        </w:rPr>
        <w:t>Zakład Karny w Dublinach, Dubliny 16, 11-430 Korsze</w:t>
      </w:r>
    </w:p>
    <w:p w:rsidR="007F00E0" w:rsidRDefault="007F00E0" w:rsidP="007F00E0">
      <w:pPr>
        <w:pStyle w:val="NormalnyWeb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przez e-mail: </w:t>
      </w:r>
      <w:r>
        <w:rPr>
          <w:rFonts w:ascii="Calibri" w:hAnsi="Calibri" w:cs="Calibri"/>
          <w:i/>
          <w:sz w:val="22"/>
          <w:szCs w:val="22"/>
        </w:rPr>
        <w:t>iod_zk_dubliny@sw.gov.pl lub telefonicznie 89 7579020</w:t>
      </w:r>
    </w:p>
    <w:p w:rsidR="007F00E0" w:rsidRDefault="007F00E0" w:rsidP="007F00E0">
      <w:pPr>
        <w:pStyle w:val="NormalnyWeb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Dane osobowe pozyskane w związku z zawarciem z Panią/Panem umowy będą przetwarzane w następujących celach:</w:t>
      </w:r>
    </w:p>
    <w:p w:rsidR="007F00E0" w:rsidRDefault="007F00E0" w:rsidP="007F00E0">
      <w:pPr>
        <w:pStyle w:val="NormalnyWeb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związanych z realizacją podpisanej z Panią/Panem umowy,</w:t>
      </w:r>
    </w:p>
    <w:p w:rsidR="007F00E0" w:rsidRDefault="007F00E0" w:rsidP="007F00E0">
      <w:pPr>
        <w:pStyle w:val="NormalnyWeb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związanych z dochodzeniem ewentualnych roszczeń, odszkodowań,</w:t>
      </w:r>
    </w:p>
    <w:p w:rsidR="007F00E0" w:rsidRDefault="007F00E0" w:rsidP="007F00E0">
      <w:pPr>
        <w:pStyle w:val="NormalnyWeb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udzielania odpowiedzi na Pani/Pana pisma, wnioski i skargi.</w:t>
      </w:r>
    </w:p>
    <w:p w:rsidR="007F00E0" w:rsidRDefault="007F00E0" w:rsidP="007F00E0">
      <w:pPr>
        <w:pStyle w:val="NormalnyWeb"/>
        <w:numPr>
          <w:ilvl w:val="0"/>
          <w:numId w:val="12"/>
        </w:numPr>
        <w:tabs>
          <w:tab w:val="left" w:pos="180"/>
        </w:tabs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lastRenderedPageBreak/>
        <w:t xml:space="preserve">  Podstawą prawną przetwarzania Pani/Pana danych jest:</w:t>
      </w:r>
    </w:p>
    <w:p w:rsidR="007F00E0" w:rsidRDefault="007F00E0" w:rsidP="007F00E0">
      <w:pPr>
        <w:pStyle w:val="NormalnyWeb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niezbędność do wykonania umowy lub do podjęcia działań na Pani/Pana żądanie przed zawarciem umowy (art. 6 ust. 1 lit. b RODO),</w:t>
      </w:r>
    </w:p>
    <w:p w:rsidR="007F00E0" w:rsidRDefault="007F00E0" w:rsidP="007F00E0">
      <w:pPr>
        <w:pStyle w:val="NormalnyWeb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konieczność wypełnienia obowiązku prawnego ciążącego na administratorze (art. 6 ust. 1 lit. c RODO),</w:t>
      </w:r>
    </w:p>
    <w:p w:rsidR="007F00E0" w:rsidRDefault="007F00E0" w:rsidP="007F00E0">
      <w:pPr>
        <w:pStyle w:val="NormalnyWeb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niezbędność do celów wynikających z prawnie uzasadnionych interesów realizowanych przez administratora (art. 6 ust. 1 lit. f RODO).</w:t>
      </w:r>
    </w:p>
    <w:p w:rsidR="007F00E0" w:rsidRDefault="007F00E0" w:rsidP="007F00E0">
      <w:pPr>
        <w:pStyle w:val="NormalnyWeb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Podanie danych osobowych jest dobrowolne, ale niezbędne do zawarcia i realizacji umowy.</w:t>
      </w:r>
    </w:p>
    <w:p w:rsidR="007F00E0" w:rsidRDefault="007F00E0" w:rsidP="007F00E0">
      <w:pPr>
        <w:pStyle w:val="NormalnyWeb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Pozyskane od Pani/Pana dane osobowe mogą być przekazywane:</w:t>
      </w:r>
    </w:p>
    <w:p w:rsidR="007F00E0" w:rsidRDefault="007F00E0" w:rsidP="007F00E0">
      <w:pPr>
        <w:pStyle w:val="NormalnyWeb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podmiotom przetwarzającym je na nasze zlecenie oraz</w:t>
      </w:r>
    </w:p>
    <w:p w:rsidR="007F00E0" w:rsidRDefault="007F00E0" w:rsidP="007F00E0">
      <w:pPr>
        <w:pStyle w:val="NormalnyWeb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organom lub podmiotom publicznym uprawnionym do uzyskania danych na podstawie obowiązujących przepisów prawa, np. sądom, organom ścigania lub instytucjom państwowym, gdy wystąpią z żądaniem, w oparciu o stosowną podstawę prawną.</w:t>
      </w:r>
    </w:p>
    <w:p w:rsidR="007F00E0" w:rsidRDefault="007F00E0" w:rsidP="007F00E0">
      <w:pPr>
        <w:pStyle w:val="NormalnyWeb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Pani/Pana dane nie będą przekazane do państw trzecich.</w:t>
      </w:r>
    </w:p>
    <w:p w:rsidR="007F00E0" w:rsidRDefault="007F00E0" w:rsidP="007F00E0">
      <w:pPr>
        <w:pStyle w:val="NormalnyWeb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Okres przetwarzania Pani/Pana danych osobowych jest uzależniony od celu, w jakim dane są przetwarzane. Okres, przez który Pani/Pana dane osobowe będą przechowywane jest obliczany w oparciu o następujące kryteria:</w:t>
      </w:r>
    </w:p>
    <w:p w:rsidR="007F00E0" w:rsidRDefault="007F00E0" w:rsidP="007F00E0">
      <w:pPr>
        <w:pStyle w:val="NormalnyWeb"/>
        <w:numPr>
          <w:ilvl w:val="0"/>
          <w:numId w:val="1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czasu obowiązywania umowy, </w:t>
      </w:r>
    </w:p>
    <w:p w:rsidR="007F00E0" w:rsidRDefault="007F00E0" w:rsidP="007F00E0">
      <w:pPr>
        <w:pStyle w:val="NormalnyWeb"/>
        <w:numPr>
          <w:ilvl w:val="0"/>
          <w:numId w:val="1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przepisy prawa, które mogą nas obligować do przetwarzania danych przez określony czas, </w:t>
      </w:r>
    </w:p>
    <w:p w:rsidR="007F00E0" w:rsidRDefault="007F00E0" w:rsidP="007F00E0">
      <w:pPr>
        <w:pStyle w:val="NormalnyWeb"/>
        <w:numPr>
          <w:ilvl w:val="0"/>
          <w:numId w:val="17"/>
        </w:numPr>
        <w:spacing w:line="360" w:lineRule="auto"/>
        <w:ind w:hanging="357"/>
        <w:jc w:val="both"/>
        <w:rPr>
          <w:rStyle w:val="Uwydatnienie"/>
          <w:i w:val="0"/>
          <w:iCs w:val="0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okres, który jest niezbędny do obrony naszych interesów.</w:t>
      </w:r>
    </w:p>
    <w:p w:rsidR="007F00E0" w:rsidRDefault="007F00E0" w:rsidP="007F00E0">
      <w:pPr>
        <w:pStyle w:val="NormalnyWeb"/>
        <w:numPr>
          <w:ilvl w:val="0"/>
          <w:numId w:val="18"/>
        </w:numPr>
        <w:spacing w:line="360" w:lineRule="auto"/>
        <w:jc w:val="both"/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Ponadto, informujemy, że ma Pani/Pan prawo do: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dostępu do swoich danych osobowych,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żądania sprostowania swoich danych osobowych, które są nieprawidłowe oraz uzupełnienia niekompletnych danych osobowych,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żądania usunięcia swoich danych osobowych, w szczególności w przypadku cofnięcia przez Panią/Pana zgody na przetwarzanie, gdy nie ma innej podstawy prawnej przetwarzania,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żądania ograniczenia przetwarzania swoich danych osobowych,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wniesienia sprzeciwu wobec przetwarzania swoich danych, ze względu na Pani/Pana szczególną sytuację, w przypadkach, kiedy przetwarzamy Pani/Pana dane na podstawie </w:t>
      </w: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lastRenderedPageBreak/>
        <w:t>naszego prawnie usprawiedliwionego interesu czy też na potrzeby marketingu bezpośredniego,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przenoszenia swoich danych osobowych, 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wniesienia skargi do organu nadzorczego zajmującego się ochroną danych osobowych, tj. Prezesa Urzędu Ochrony Danych Osobowych.</w:t>
      </w:r>
    </w:p>
    <w:p w:rsidR="007F00E0" w:rsidRDefault="007F00E0" w:rsidP="007F00E0">
      <w:pPr>
        <w:pStyle w:val="NormalnyWeb"/>
        <w:numPr>
          <w:ilvl w:val="0"/>
          <w:numId w:val="20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W zakresie, w jakim Pani/Pana dane są przetwarzane na podstawie zgody – ma Pani/Pan prawo wycofania zgody na przetwarzanie danych w dowolnym momencie. Wycofanie zgody nie ma wpływu na zgodność z prawem przetwarzania, którego dokonano na podstawie Pani/Pana zgody przed jej wycofaniem. Zgodę może Pani/Pan wycofać poprzez wysłanie oświadczenia o wycofaniu zgody na nasz adres korespondencyjny bądź adres e-mailowy.</w:t>
      </w: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Arial"/>
          <w:i/>
          <w:iCs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Informujemy, że nie korzystamy z systemów służących do zautomatyzowanego podejmowania decyzji.</w:t>
      </w: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8</w:t>
      </w:r>
    </w:p>
    <w:p w:rsidR="007F00E0" w:rsidRDefault="007F00E0" w:rsidP="007F00E0">
      <w:pPr>
        <w:numPr>
          <w:ilvl w:val="0"/>
          <w:numId w:val="21"/>
        </w:numPr>
        <w:spacing w:after="120" w:line="360" w:lineRule="auto"/>
        <w:ind w:left="105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Wszelkie zmiany umowy wymagają formy pisemnej pod rygorem nieważności.</w:t>
      </w:r>
    </w:p>
    <w:p w:rsidR="007F00E0" w:rsidRDefault="007F00E0" w:rsidP="007F00E0">
      <w:pPr>
        <w:numPr>
          <w:ilvl w:val="0"/>
          <w:numId w:val="21"/>
        </w:numPr>
        <w:spacing w:after="120" w:line="360" w:lineRule="auto"/>
        <w:ind w:left="105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sprawach nieuregulowanych w umowie mają zastosowanie przepisy Kodeksu Cywilnego.</w:t>
      </w:r>
    </w:p>
    <w:p w:rsidR="007F00E0" w:rsidRDefault="007F00E0" w:rsidP="007F00E0">
      <w:pPr>
        <w:numPr>
          <w:ilvl w:val="0"/>
          <w:numId w:val="21"/>
        </w:numPr>
        <w:spacing w:after="120" w:line="360" w:lineRule="auto"/>
        <w:ind w:left="105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Spory powstałe na tle realizacji niniejszej umowy będą rozstrzygane przez sąd właściwy dla siedziby Zamawiającego.</w:t>
      </w:r>
    </w:p>
    <w:p w:rsidR="000A4324" w:rsidRDefault="007F00E0" w:rsidP="000A4324">
      <w:pPr>
        <w:numPr>
          <w:ilvl w:val="0"/>
          <w:numId w:val="21"/>
        </w:numPr>
        <w:spacing w:after="120" w:line="360" w:lineRule="auto"/>
        <w:ind w:left="105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Umowę sporządzono w dwóch jednobrzmiących egzemplarzach, po jednym dla Zamawiającego i dla Wykonawcy.</w:t>
      </w:r>
    </w:p>
    <w:p w:rsidR="000A4324" w:rsidRPr="000A4324" w:rsidRDefault="000A4324" w:rsidP="000A4324">
      <w:pPr>
        <w:spacing w:after="120" w:line="360" w:lineRule="auto"/>
        <w:ind w:left="105"/>
        <w:jc w:val="both"/>
        <w:rPr>
          <w:rFonts w:ascii="Calibri" w:hAnsi="Calibri" w:cs="Arial"/>
          <w:sz w:val="22"/>
          <w:szCs w:val="22"/>
        </w:rPr>
      </w:pPr>
    </w:p>
    <w:p w:rsidR="007F00E0" w:rsidRDefault="007F00E0" w:rsidP="007F00E0">
      <w:pPr>
        <w:spacing w:line="360" w:lineRule="auto"/>
        <w:ind w:left="105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ZAMAWIAJĄCY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                                   </w:t>
      </w:r>
      <w:r>
        <w:rPr>
          <w:rFonts w:ascii="Calibri" w:hAnsi="Calibri" w:cs="Arial"/>
          <w:sz w:val="22"/>
          <w:szCs w:val="22"/>
        </w:rPr>
        <w:tab/>
        <w:t>WYKONAWCA</w:t>
      </w:r>
    </w:p>
    <w:p w:rsidR="00405B84" w:rsidRDefault="00405B84"/>
    <w:sectPr w:rsidR="00405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2230F65C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27"/>
        </w:tabs>
        <w:ind w:left="1227" w:hanging="14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C50AA0E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5"/>
    <w:multiLevelType w:val="multilevel"/>
    <w:tmpl w:val="EB8E282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11040D60"/>
    <w:name w:val="WW8Num1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A"/>
    <w:multiLevelType w:val="multi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3A6081"/>
    <w:multiLevelType w:val="hybridMultilevel"/>
    <w:tmpl w:val="F4143744"/>
    <w:lvl w:ilvl="0" w:tplc="E57A15C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C461215"/>
    <w:multiLevelType w:val="hybridMultilevel"/>
    <w:tmpl w:val="3FAAB2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849788">
      <w:start w:val="9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85DAB"/>
    <w:multiLevelType w:val="hybridMultilevel"/>
    <w:tmpl w:val="57F25512"/>
    <w:lvl w:ilvl="0" w:tplc="1B24B09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49366F9"/>
    <w:multiLevelType w:val="hybridMultilevel"/>
    <w:tmpl w:val="342C035A"/>
    <w:lvl w:ilvl="0" w:tplc="021682A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F2259B"/>
    <w:multiLevelType w:val="hybridMultilevel"/>
    <w:tmpl w:val="A402553A"/>
    <w:lvl w:ilvl="0" w:tplc="D7F0CA7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5B05736"/>
    <w:multiLevelType w:val="hybridMultilevel"/>
    <w:tmpl w:val="556213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7F0CA78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0462C"/>
    <w:multiLevelType w:val="hybridMultilevel"/>
    <w:tmpl w:val="463E3E0E"/>
    <w:lvl w:ilvl="0" w:tplc="98B255AC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7F27426"/>
    <w:multiLevelType w:val="hybridMultilevel"/>
    <w:tmpl w:val="6BD8A84A"/>
    <w:lvl w:ilvl="0" w:tplc="9DBA68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8DA1F0E"/>
    <w:multiLevelType w:val="hybridMultilevel"/>
    <w:tmpl w:val="20D4BAE2"/>
    <w:lvl w:ilvl="0" w:tplc="4D3C5E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B74863"/>
    <w:multiLevelType w:val="hybridMultilevel"/>
    <w:tmpl w:val="998654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D3C5E6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C3601"/>
    <w:multiLevelType w:val="hybridMultilevel"/>
    <w:tmpl w:val="9EF251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849788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3659FE"/>
    <w:multiLevelType w:val="hybridMultilevel"/>
    <w:tmpl w:val="AC3C27E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21682A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D5E22"/>
    <w:multiLevelType w:val="hybridMultilevel"/>
    <w:tmpl w:val="4198CD9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DBA6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E0"/>
    <w:rsid w:val="000A4324"/>
    <w:rsid w:val="000F7956"/>
    <w:rsid w:val="00405B84"/>
    <w:rsid w:val="005431A0"/>
    <w:rsid w:val="00727BD8"/>
    <w:rsid w:val="0076685B"/>
    <w:rsid w:val="007F00E0"/>
    <w:rsid w:val="00824CE5"/>
    <w:rsid w:val="00944C8C"/>
    <w:rsid w:val="00975F10"/>
    <w:rsid w:val="00BF2B0A"/>
    <w:rsid w:val="00CB67C1"/>
    <w:rsid w:val="00D5681F"/>
    <w:rsid w:val="00D83E0F"/>
    <w:rsid w:val="00E7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3AA49-5989-4B70-BBB3-04C127FA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0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7F00E0"/>
    <w:pPr>
      <w:suppressAutoHyphens w:val="0"/>
      <w:spacing w:before="100" w:beforeAutospacing="1" w:after="100" w:afterAutospacing="1"/>
    </w:pPr>
    <w:rPr>
      <w:rFonts w:eastAsia="SimSun"/>
      <w:sz w:val="24"/>
      <w:szCs w:val="24"/>
    </w:rPr>
  </w:style>
  <w:style w:type="paragraph" w:customStyle="1" w:styleId="pkt">
    <w:name w:val="pkt"/>
    <w:basedOn w:val="Normalny"/>
    <w:rsid w:val="007F00E0"/>
    <w:pPr>
      <w:widowControl w:val="0"/>
      <w:autoSpaceDE w:val="0"/>
      <w:spacing w:line="360" w:lineRule="auto"/>
      <w:ind w:left="357" w:hanging="357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7F00E0"/>
    <w:pPr>
      <w:spacing w:before="100" w:after="100"/>
      <w:ind w:left="284"/>
    </w:pPr>
    <w:rPr>
      <w:rFonts w:ascii="Arial" w:hAnsi="Arial" w:cs="Arial"/>
      <w:b/>
      <w:bCs/>
      <w:i/>
      <w:iCs/>
      <w:sz w:val="18"/>
      <w:szCs w:val="18"/>
    </w:rPr>
  </w:style>
  <w:style w:type="character" w:styleId="Uwydatnienie">
    <w:name w:val="Emphasis"/>
    <w:basedOn w:val="Domylnaczcionkaakapitu"/>
    <w:qFormat/>
    <w:rsid w:val="007F00E0"/>
    <w:rPr>
      <w:i/>
      <w:iCs/>
    </w:rPr>
  </w:style>
  <w:style w:type="paragraph" w:styleId="Akapitzlist">
    <w:name w:val="List Paragraph"/>
    <w:basedOn w:val="Normalny"/>
    <w:uiPriority w:val="34"/>
    <w:qFormat/>
    <w:rsid w:val="000A43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3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0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3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Ruszczyk</dc:creator>
  <cp:lastModifiedBy>Arkadiusz Milewski</cp:lastModifiedBy>
  <cp:revision>12</cp:revision>
  <cp:lastPrinted>2025-08-25T06:38:00Z</cp:lastPrinted>
  <dcterms:created xsi:type="dcterms:W3CDTF">2024-11-20T12:38:00Z</dcterms:created>
  <dcterms:modified xsi:type="dcterms:W3CDTF">2025-12-17T11:52:00Z</dcterms:modified>
</cp:coreProperties>
</file>